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8B5" w:rsidRPr="005750BE" w:rsidRDefault="003A18B5" w:rsidP="005750BE">
      <w:pPr>
        <w:spacing w:before="120" w:after="120" w:line="240" w:lineRule="auto"/>
        <w:ind w:firstLine="567"/>
        <w:jc w:val="both"/>
        <w:rPr>
          <w:rFonts w:ascii="Sylfaen" w:hAnsi="Sylfaen" w:cs="Sylfaen"/>
          <w:sz w:val="20"/>
          <w:szCs w:val="20"/>
          <w:lang w:val="ka-GE"/>
        </w:rPr>
      </w:pPr>
      <w:r w:rsidRPr="005750BE">
        <w:rPr>
          <w:rFonts w:ascii="Sylfaen" w:hAnsi="Sylfaen" w:cs="Sylfaen"/>
          <w:sz w:val="20"/>
          <w:szCs w:val="20"/>
          <w:lang w:val="ka-GE"/>
        </w:rPr>
        <w:t xml:space="preserve">ქალბატონო </w:t>
      </w:r>
      <w:r w:rsidR="002D2407" w:rsidRPr="005750BE">
        <w:rPr>
          <w:rFonts w:ascii="Sylfaen" w:hAnsi="Sylfaen" w:cs="Sylfaen"/>
          <w:sz w:val="20"/>
          <w:szCs w:val="20"/>
          <w:lang w:val="ka-GE"/>
        </w:rPr>
        <w:t>თამარ,</w:t>
      </w:r>
    </w:p>
    <w:p w:rsidR="004B1E3C" w:rsidRDefault="00185EC4" w:rsidP="005750BE">
      <w:pPr>
        <w:spacing w:before="120" w:after="120" w:line="240" w:lineRule="auto"/>
        <w:jc w:val="both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ka-GE"/>
        </w:rPr>
        <w:t>როგორც მიმდ</w:t>
      </w:r>
      <w:r w:rsidR="005750BE" w:rsidRPr="005750BE">
        <w:rPr>
          <w:rFonts w:ascii="Sylfaen" w:hAnsi="Sylfaen" w:cs="Sylfaen"/>
          <w:sz w:val="20"/>
          <w:szCs w:val="20"/>
          <w:lang w:val="ka-GE"/>
        </w:rPr>
        <w:t xml:space="preserve">ინარე წლის 2 სექტემბრის </w:t>
      </w:r>
      <w:r w:rsidR="005750BE" w:rsidRPr="005750BE">
        <w:rPr>
          <w:rFonts w:ascii="Sylfaen" w:hAnsi="Sylfaen"/>
          <w:sz w:val="20"/>
          <w:szCs w:val="20"/>
        </w:rPr>
        <w:t>№04/46525</w:t>
      </w:r>
      <w:r w:rsidR="005750BE" w:rsidRPr="005750BE">
        <w:rPr>
          <w:rFonts w:ascii="Sylfaen" w:hAnsi="Sylfaen"/>
          <w:sz w:val="20"/>
          <w:szCs w:val="20"/>
          <w:lang w:val="ka-GE"/>
        </w:rPr>
        <w:t xml:space="preserve"> წერილით გაცნობეთ</w:t>
      </w:r>
      <w:r>
        <w:rPr>
          <w:rFonts w:ascii="Sylfaen" w:hAnsi="Sylfaen"/>
          <w:sz w:val="20"/>
          <w:szCs w:val="20"/>
          <w:lang w:val="ka-GE"/>
        </w:rPr>
        <w:t>,</w:t>
      </w:r>
      <w:r w:rsidR="005750BE" w:rsidRPr="005750BE">
        <w:rPr>
          <w:rFonts w:ascii="Sylfaen" w:hAnsi="Sylfaen"/>
          <w:sz w:val="20"/>
          <w:szCs w:val="20"/>
          <w:lang w:val="ka-GE"/>
        </w:rPr>
        <w:t xml:space="preserve"> </w:t>
      </w:r>
      <w:r w:rsidR="004276C4" w:rsidRPr="005750BE">
        <w:rPr>
          <w:rFonts w:ascii="Sylfaen" w:hAnsi="Sylfaen" w:cs="Arial"/>
          <w:sz w:val="20"/>
          <w:szCs w:val="20"/>
          <w:lang w:val="ka-GE"/>
        </w:rPr>
        <w:t xml:space="preserve">სააგენტოში დამუშავებულ იქნა მიმწოდებელთა მიერ წარმოდგენილი ფაქტობრივი შესრულებული სამუშაოს შესაბამისი საანგარიშგებო დოკუმენტაცია (სამედიცინო და ფინანსური), </w:t>
      </w:r>
      <w:r w:rsidR="004276C4" w:rsidRPr="005750BE">
        <w:rPr>
          <w:rFonts w:ascii="Sylfaen" w:hAnsi="Sylfaen" w:cs="Sylfaen"/>
          <w:sz w:val="20"/>
          <w:szCs w:val="20"/>
          <w:lang w:val="ka-GE"/>
        </w:rPr>
        <w:t xml:space="preserve">შესწავლილ იქნა </w:t>
      </w:r>
      <w:r w:rsidR="0024613E" w:rsidRPr="005750BE">
        <w:rPr>
          <w:rFonts w:ascii="Sylfaen" w:hAnsi="Sylfaen" w:cs="Sylfaen"/>
          <w:sz w:val="20"/>
          <w:szCs w:val="20"/>
          <w:lang w:val="ka-GE"/>
        </w:rPr>
        <w:t xml:space="preserve">მომსახურების სახეები და </w:t>
      </w:r>
      <w:r w:rsidR="004276C4" w:rsidRPr="005750BE">
        <w:rPr>
          <w:rFonts w:ascii="Sylfaen" w:hAnsi="Sylfaen" w:cs="Sylfaen"/>
          <w:sz w:val="20"/>
          <w:szCs w:val="20"/>
          <w:lang w:val="ka-GE"/>
        </w:rPr>
        <w:t>დანახარჯების სტრუქტურა</w:t>
      </w:r>
      <w:r w:rsidR="0024613E" w:rsidRPr="005750BE">
        <w:rPr>
          <w:rFonts w:ascii="Sylfaen" w:hAnsi="Sylfaen" w:cs="Sylfaen"/>
          <w:sz w:val="20"/>
          <w:szCs w:val="20"/>
          <w:lang w:val="ka-GE"/>
        </w:rPr>
        <w:t>, ასევე</w:t>
      </w:r>
      <w:r w:rsidR="004276C4" w:rsidRPr="005750BE">
        <w:rPr>
          <w:rFonts w:ascii="Sylfaen" w:hAnsi="Sylfaen" w:cs="Sylfaen"/>
          <w:sz w:val="20"/>
          <w:szCs w:val="20"/>
          <w:lang w:val="ka-GE"/>
        </w:rPr>
        <w:t xml:space="preserve"> პროგრამის ფარგლებში წარმოდგენილ</w:t>
      </w:r>
      <w:r w:rsidR="00C26D47" w:rsidRPr="005750BE">
        <w:rPr>
          <w:rFonts w:ascii="Sylfaen" w:hAnsi="Sylfaen" w:cs="Sylfaen"/>
          <w:sz w:val="20"/>
          <w:szCs w:val="20"/>
          <w:lang w:val="ka-GE"/>
        </w:rPr>
        <w:t>ი</w:t>
      </w:r>
      <w:r w:rsidR="004276C4" w:rsidRPr="005750BE">
        <w:rPr>
          <w:rFonts w:ascii="Sylfaen" w:hAnsi="Sylfaen" w:cs="Sylfaen"/>
          <w:sz w:val="20"/>
          <w:szCs w:val="20"/>
          <w:lang w:val="ka-GE"/>
        </w:rPr>
        <w:t xml:space="preserve"> ხარჯების გადანაწილება. </w:t>
      </w:r>
      <w:r w:rsidR="0087787A" w:rsidRPr="005750BE">
        <w:rPr>
          <w:rFonts w:ascii="Sylfaen" w:hAnsi="Sylfaen" w:cs="Sylfaen"/>
          <w:sz w:val="20"/>
          <w:szCs w:val="20"/>
          <w:lang w:val="ka-GE"/>
        </w:rPr>
        <w:t xml:space="preserve">სააგენტოს მიერ ჩატარებული </w:t>
      </w:r>
      <w:r w:rsidR="00642F99" w:rsidRPr="005750BE">
        <w:rPr>
          <w:rFonts w:ascii="Sylfaen" w:hAnsi="Sylfaen" w:cs="Sylfaen"/>
          <w:sz w:val="20"/>
          <w:szCs w:val="20"/>
          <w:lang w:val="ka-GE"/>
        </w:rPr>
        <w:t xml:space="preserve">პირველადი </w:t>
      </w:r>
      <w:r w:rsidR="0087787A" w:rsidRPr="005750BE">
        <w:rPr>
          <w:rFonts w:ascii="Sylfaen" w:hAnsi="Sylfaen" w:cs="Sylfaen"/>
          <w:sz w:val="20"/>
          <w:szCs w:val="20"/>
          <w:lang w:val="ka-GE"/>
        </w:rPr>
        <w:t>ანალიზის საფუძველზე, წარმოდგენილი იქნა მოსაზრებები პროგრამაში განსახორციელებელი ცვლილებების თაობაზე</w:t>
      </w:r>
      <w:r w:rsidR="001F1E99">
        <w:rPr>
          <w:rFonts w:ascii="Sylfaen" w:hAnsi="Sylfaen" w:cs="Sylfaen"/>
          <w:sz w:val="20"/>
          <w:szCs w:val="20"/>
        </w:rPr>
        <w:t xml:space="preserve">. </w:t>
      </w:r>
      <w:r w:rsidR="00A81E51" w:rsidRPr="005750BE">
        <w:rPr>
          <w:rFonts w:ascii="Sylfaen" w:hAnsi="Sylfaen" w:cs="Sylfaen"/>
          <w:sz w:val="20"/>
          <w:szCs w:val="20"/>
        </w:rPr>
        <w:t xml:space="preserve"> </w:t>
      </w:r>
    </w:p>
    <w:p w:rsidR="00C53673" w:rsidRDefault="00185EC4" w:rsidP="004B1E3C">
      <w:pPr>
        <w:spacing w:before="120" w:after="12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eastAsia="Sylfaen" w:hAnsi="Sylfaen"/>
          <w:sz w:val="20"/>
          <w:szCs w:val="20"/>
          <w:lang w:val="ka-GE"/>
        </w:rPr>
        <w:t>კ</w:t>
      </w:r>
      <w:r w:rsidR="004B1E3C" w:rsidRPr="00501677">
        <w:rPr>
          <w:rFonts w:ascii="Sylfaen" w:eastAsia="Sylfaen" w:hAnsi="Sylfaen"/>
          <w:sz w:val="20"/>
          <w:szCs w:val="20"/>
          <w:lang w:val="ka-GE"/>
        </w:rPr>
        <w:t>არდიოქირურგია/ინტერვენციული კარდიოლოგია/რიტმოლოგიის</w:t>
      </w:r>
      <w:r w:rsidR="004B1E3C">
        <w:rPr>
          <w:rFonts w:ascii="Sylfaen" w:eastAsia="Sylfaen" w:hAnsi="Sylfaen"/>
          <w:sz w:val="20"/>
          <w:szCs w:val="20"/>
          <w:lang w:val="ka-GE"/>
        </w:rPr>
        <w:t xml:space="preserve"> დიაგნოზთან შეჭიდული </w:t>
      </w:r>
      <w:proofErr w:type="spellStart"/>
      <w:r w:rsidR="004B1E3C" w:rsidRPr="00501677">
        <w:rPr>
          <w:rFonts w:ascii="Sylfaen" w:eastAsia="Sylfaen" w:hAnsi="Sylfaen"/>
          <w:sz w:val="20"/>
          <w:szCs w:val="20"/>
        </w:rPr>
        <w:t>მსგავსი</w:t>
      </w:r>
      <w:proofErr w:type="spellEnd"/>
      <w:r w:rsidR="004B1E3C" w:rsidRPr="00501677">
        <w:rPr>
          <w:rFonts w:ascii="Sylfaen" w:eastAsia="Sylfaen" w:hAnsi="Sylfaen"/>
          <w:sz w:val="20"/>
          <w:szCs w:val="20"/>
        </w:rPr>
        <w:t xml:space="preserve"> </w:t>
      </w:r>
      <w:proofErr w:type="spellStart"/>
      <w:r w:rsidR="004B1E3C" w:rsidRPr="00501677">
        <w:rPr>
          <w:rFonts w:ascii="Sylfaen" w:eastAsia="Sylfaen" w:hAnsi="Sylfaen"/>
          <w:sz w:val="20"/>
          <w:szCs w:val="20"/>
        </w:rPr>
        <w:t>სირთულის</w:t>
      </w:r>
      <w:proofErr w:type="spellEnd"/>
      <w:r w:rsidR="004B1E3C" w:rsidRPr="00501677">
        <w:rPr>
          <w:rFonts w:ascii="Sylfaen" w:eastAsia="Sylfaen" w:hAnsi="Sylfaen"/>
          <w:sz w:val="20"/>
          <w:szCs w:val="20"/>
        </w:rPr>
        <w:t xml:space="preserve"> </w:t>
      </w:r>
      <w:proofErr w:type="spellStart"/>
      <w:r w:rsidR="004B1E3C" w:rsidRPr="00501677">
        <w:rPr>
          <w:rFonts w:ascii="Sylfaen" w:eastAsia="Sylfaen" w:hAnsi="Sylfaen"/>
          <w:sz w:val="20"/>
          <w:szCs w:val="20"/>
        </w:rPr>
        <w:t>შინაარსობრივად</w:t>
      </w:r>
      <w:proofErr w:type="spellEnd"/>
      <w:r w:rsidR="004B1E3C" w:rsidRPr="00501677">
        <w:rPr>
          <w:rFonts w:ascii="Sylfaen" w:eastAsia="Sylfaen" w:hAnsi="Sylfaen"/>
          <w:sz w:val="20"/>
          <w:szCs w:val="20"/>
        </w:rPr>
        <w:t xml:space="preserve"> </w:t>
      </w:r>
      <w:proofErr w:type="spellStart"/>
      <w:r w:rsidR="004B1E3C" w:rsidRPr="00501677">
        <w:rPr>
          <w:rFonts w:ascii="Sylfaen" w:eastAsia="Sylfaen" w:hAnsi="Sylfaen"/>
          <w:sz w:val="20"/>
          <w:szCs w:val="20"/>
        </w:rPr>
        <w:t>ერთგვარი</w:t>
      </w:r>
      <w:proofErr w:type="spellEnd"/>
      <w:r w:rsidR="004B1E3C" w:rsidRPr="00501677">
        <w:rPr>
          <w:rFonts w:ascii="Sylfaen" w:eastAsia="Sylfaen" w:hAnsi="Sylfaen"/>
          <w:sz w:val="20"/>
          <w:szCs w:val="20"/>
        </w:rPr>
        <w:t xml:space="preserve"> </w:t>
      </w:r>
      <w:proofErr w:type="spellStart"/>
      <w:r w:rsidR="004B1E3C" w:rsidRPr="00501677">
        <w:rPr>
          <w:rFonts w:ascii="Sylfaen" w:eastAsia="Sylfaen" w:hAnsi="Sylfaen"/>
          <w:sz w:val="20"/>
          <w:szCs w:val="20"/>
        </w:rPr>
        <w:t>ინტერვენციების</w:t>
      </w:r>
      <w:proofErr w:type="spellEnd"/>
      <w:r w:rsidR="004B1E3C" w:rsidRPr="00501677">
        <w:rPr>
          <w:rFonts w:ascii="Sylfaen" w:eastAsia="Sylfaen" w:hAnsi="Sylfaen"/>
          <w:sz w:val="20"/>
          <w:szCs w:val="20"/>
        </w:rPr>
        <w:t xml:space="preserve"> </w:t>
      </w:r>
      <w:proofErr w:type="spellStart"/>
      <w:r w:rsidR="004742AB">
        <w:rPr>
          <w:rFonts w:ascii="Sylfaen" w:eastAsia="Sylfaen" w:hAnsi="Sylfaen"/>
          <w:sz w:val="20"/>
          <w:szCs w:val="20"/>
        </w:rPr>
        <w:t>დაჯგუფების</w:t>
      </w:r>
      <w:proofErr w:type="spellEnd"/>
      <w:r w:rsidR="004742AB">
        <w:rPr>
          <w:rFonts w:ascii="Sylfaen" w:eastAsia="Sylfaen" w:hAnsi="Sylfaen"/>
          <w:sz w:val="20"/>
          <w:szCs w:val="20"/>
        </w:rPr>
        <w:t xml:space="preserve"> </w:t>
      </w:r>
      <w:proofErr w:type="spellStart"/>
      <w:r w:rsidR="004742AB">
        <w:rPr>
          <w:rFonts w:ascii="Sylfaen" w:eastAsia="Sylfaen" w:hAnsi="Sylfaen"/>
          <w:sz w:val="20"/>
          <w:szCs w:val="20"/>
        </w:rPr>
        <w:t>ფორმირებისას</w:t>
      </w:r>
      <w:proofErr w:type="spellEnd"/>
      <w:r>
        <w:rPr>
          <w:rFonts w:ascii="Sylfaen" w:eastAsia="Sylfaen" w:hAnsi="Sylfaen"/>
          <w:sz w:val="20"/>
          <w:szCs w:val="20"/>
          <w:lang w:val="ka-GE"/>
        </w:rPr>
        <w:t>,</w:t>
      </w:r>
      <w:r w:rsidR="004B1E3C">
        <w:rPr>
          <w:rFonts w:ascii="Sylfaen" w:eastAsia="Sylfaen" w:hAnsi="Sylfaen"/>
          <w:sz w:val="20"/>
          <w:szCs w:val="20"/>
        </w:rPr>
        <w:t xml:space="preserve"> </w:t>
      </w:r>
      <w:r w:rsidR="004742AB">
        <w:rPr>
          <w:rFonts w:ascii="Sylfaen" w:eastAsia="Sylfaen" w:hAnsi="Sylfaen"/>
          <w:sz w:val="20"/>
          <w:szCs w:val="20"/>
          <w:lang w:val="ka-GE"/>
        </w:rPr>
        <w:t xml:space="preserve">კორონარული ანგიოპლასტიკა მოიაზრებოდა ერთ ნოზოლოგიურ ჯგუფში და შესაბამისად, აღნიშნული ნოზოლოგიური ჯგუფისთვის </w:t>
      </w:r>
      <w:r w:rsidR="004742AB">
        <w:rPr>
          <w:rFonts w:ascii="Sylfaen" w:hAnsi="Sylfaen" w:cs="Sylfaen"/>
          <w:sz w:val="20"/>
          <w:szCs w:val="20"/>
          <w:lang w:val="ka-GE"/>
        </w:rPr>
        <w:t xml:space="preserve">წარმოდგენილი ტარიფი არ იყო დამოკიდებული იმპლანტირებული სტენტების რაოდენობაზე და გამოთვლილი იყო სტენტების საშუალო სტატისტიკური რაოდენობის გათვალისწინებით. ამ ეტაპზე სამუშაო ჯგუფის მიერ მოხდა კორონარული </w:t>
      </w:r>
      <w:r w:rsidR="00C53673">
        <w:rPr>
          <w:rFonts w:ascii="Sylfaen" w:hAnsi="Sylfaen" w:cs="Sylfaen"/>
          <w:sz w:val="20"/>
          <w:szCs w:val="20"/>
          <w:lang w:val="ka-GE"/>
        </w:rPr>
        <w:t>ინტე</w:t>
      </w:r>
      <w:r w:rsidR="004742AB">
        <w:rPr>
          <w:rFonts w:ascii="Sylfaen" w:hAnsi="Sylfaen" w:cs="Sylfaen"/>
          <w:sz w:val="20"/>
          <w:szCs w:val="20"/>
          <w:lang w:val="ka-GE"/>
        </w:rPr>
        <w:t>რვენციების ჯგუფ(ებ)ის გადახედვა და ტარიფის გამოთვლა განხორციელდა იმპლანტირებული სტენტების რაოდენობის მიხედვით (დანართი 1).</w:t>
      </w:r>
      <w:r w:rsidR="00C53673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981618" w:rsidRDefault="002A1366" w:rsidP="00013958">
      <w:pPr>
        <w:spacing w:before="120" w:after="120" w:line="240" w:lineRule="auto"/>
        <w:ind w:firstLine="567"/>
        <w:jc w:val="both"/>
        <w:rPr>
          <w:rFonts w:ascii="Sylfaen" w:hAnsi="Sylfaen"/>
          <w:sz w:val="20"/>
          <w:szCs w:val="20"/>
          <w:lang w:val="ka-GE"/>
        </w:rPr>
      </w:pPr>
      <w:r w:rsidRPr="00501677">
        <w:rPr>
          <w:rFonts w:ascii="Sylfaen" w:hAnsi="Sylfaen"/>
          <w:sz w:val="20"/>
          <w:szCs w:val="20"/>
          <w:lang w:val="ka-GE"/>
        </w:rPr>
        <w:t xml:space="preserve">ამჟამად  </w:t>
      </w:r>
      <w:r w:rsidRPr="00501677">
        <w:rPr>
          <w:rFonts w:ascii="Sylfaen" w:eastAsia="Sylfaen" w:hAnsi="Sylfaen"/>
          <w:sz w:val="20"/>
          <w:szCs w:val="20"/>
          <w:lang w:val="ka-GE"/>
        </w:rPr>
        <w:t xml:space="preserve">კარდიოქირურგია/ინტერვენციული კარდიოლოგია/რიტმოლოგიის სერვისის </w:t>
      </w:r>
      <w:r w:rsidRPr="00501677">
        <w:rPr>
          <w:rFonts w:ascii="Sylfaen" w:hAnsi="Sylfaen"/>
          <w:sz w:val="20"/>
          <w:szCs w:val="20"/>
          <w:lang w:val="ka-GE"/>
        </w:rPr>
        <w:t xml:space="preserve">ანაზღაურდება ხდება ტარიფის არეალის მიხედვით, შესაბამისი პროცენტით და თანაგადახდის შევსება მოსარგებლის მიერ ხდება მიმწოდებლის მიერ მოწოდებულ ტარიფამდე. ამ შემთხვევებში სახელმწიფო ხარჯები ლიმიტირებულია, თუმცა </w:t>
      </w:r>
      <w:r w:rsidR="00836FEB" w:rsidRPr="00501677">
        <w:rPr>
          <w:rFonts w:ascii="Sylfaen" w:hAnsi="Sylfaen"/>
          <w:sz w:val="20"/>
          <w:szCs w:val="20"/>
          <w:lang w:val="ka-GE"/>
        </w:rPr>
        <w:t xml:space="preserve">კარდიოქირურგიული ოპერაციების მაღალი ფასის გათვალისწინებით, </w:t>
      </w:r>
      <w:r w:rsidRPr="00501677">
        <w:rPr>
          <w:rFonts w:ascii="Sylfaen" w:hAnsi="Sylfaen"/>
          <w:sz w:val="20"/>
          <w:szCs w:val="20"/>
          <w:lang w:val="ka-GE"/>
        </w:rPr>
        <w:t xml:space="preserve">ბენეფიციარს უწევს </w:t>
      </w:r>
      <w:r w:rsidR="004B30C9">
        <w:rPr>
          <w:rFonts w:ascii="Sylfaen" w:hAnsi="Sylfaen"/>
          <w:sz w:val="20"/>
          <w:szCs w:val="20"/>
          <w:lang w:val="ka-GE"/>
        </w:rPr>
        <w:t xml:space="preserve">განსაკუთრებით </w:t>
      </w:r>
      <w:r w:rsidRPr="00501677">
        <w:rPr>
          <w:rFonts w:ascii="Sylfaen" w:hAnsi="Sylfaen"/>
          <w:sz w:val="20"/>
          <w:szCs w:val="20"/>
          <w:lang w:val="ka-GE"/>
        </w:rPr>
        <w:t>მაღალი თანაგადახდა ი</w:t>
      </w:r>
      <w:r w:rsidR="00836FEB" w:rsidRPr="00501677">
        <w:rPr>
          <w:rFonts w:ascii="Sylfaen" w:hAnsi="Sylfaen"/>
          <w:sz w:val="20"/>
          <w:szCs w:val="20"/>
          <w:lang w:val="ka-GE"/>
        </w:rPr>
        <w:t>მ შ</w:t>
      </w:r>
      <w:r w:rsidR="00DD234D" w:rsidRPr="00501677">
        <w:rPr>
          <w:rFonts w:ascii="Sylfaen" w:hAnsi="Sylfaen"/>
          <w:sz w:val="20"/>
          <w:szCs w:val="20"/>
          <w:lang w:val="ka-GE"/>
        </w:rPr>
        <w:t>ემ</w:t>
      </w:r>
      <w:r w:rsidR="00836FEB" w:rsidRPr="00501677">
        <w:rPr>
          <w:rFonts w:ascii="Sylfaen" w:hAnsi="Sylfaen"/>
          <w:sz w:val="20"/>
          <w:szCs w:val="20"/>
          <w:lang w:val="ka-GE"/>
        </w:rPr>
        <w:t xml:space="preserve">თხვევებში, როდესაც მიმწოდებლის ფასი გაცილებით მაღალია სახელმწიფო ტარიფზე. </w:t>
      </w:r>
      <w:r w:rsidR="004742AB">
        <w:rPr>
          <w:rFonts w:ascii="Sylfaen" w:hAnsi="Sylfaen"/>
          <w:sz w:val="20"/>
          <w:szCs w:val="20"/>
          <w:lang w:val="ka-GE"/>
        </w:rPr>
        <w:t xml:space="preserve">საყოველთაო ჯანმრთელობის დაცვის პროგრამის ფარგლებში მიმწოდებლებისთვის ტარიფების უნიფიცირების პირობებში, პროგრამის პირობებით გათვალისწინებული </w:t>
      </w:r>
      <w:r w:rsidR="00C53673">
        <w:rPr>
          <w:rFonts w:ascii="Sylfaen" w:hAnsi="Sylfaen"/>
          <w:sz w:val="20"/>
          <w:szCs w:val="20"/>
          <w:lang w:val="ka-GE"/>
        </w:rPr>
        <w:t xml:space="preserve">ბენეფიციართა </w:t>
      </w:r>
      <w:r w:rsidR="004742AB">
        <w:rPr>
          <w:rFonts w:ascii="Sylfaen" w:hAnsi="Sylfaen"/>
          <w:sz w:val="20"/>
          <w:szCs w:val="20"/>
          <w:lang w:val="ka-GE"/>
        </w:rPr>
        <w:t xml:space="preserve">თანაგადახდის პროცეტული წილის </w:t>
      </w:r>
      <w:r w:rsidR="00C2679A">
        <w:rPr>
          <w:rFonts w:ascii="Sylfaen" w:hAnsi="Sylfaen"/>
          <w:sz w:val="20"/>
          <w:szCs w:val="20"/>
          <w:lang w:val="ka-GE"/>
        </w:rPr>
        <w:t>შენარჩუნების პირობებში,</w:t>
      </w:r>
      <w:r w:rsidRPr="00501677">
        <w:rPr>
          <w:rFonts w:ascii="Sylfaen" w:hAnsi="Sylfaen"/>
          <w:sz w:val="20"/>
          <w:szCs w:val="20"/>
          <w:lang w:val="ka-GE"/>
        </w:rPr>
        <w:t xml:space="preserve"> </w:t>
      </w:r>
      <w:r w:rsidR="004742AB" w:rsidRPr="00501677">
        <w:rPr>
          <w:rFonts w:ascii="Sylfaen" w:hAnsi="Sylfaen"/>
          <w:sz w:val="20"/>
          <w:szCs w:val="20"/>
          <w:lang w:val="ka-GE"/>
        </w:rPr>
        <w:t>გაიზრდება სერვისის ფინანსური ხელმისაწვდომობა</w:t>
      </w:r>
      <w:r w:rsidR="004742AB">
        <w:rPr>
          <w:rFonts w:ascii="Sylfaen" w:hAnsi="Sylfaen"/>
          <w:sz w:val="20"/>
          <w:szCs w:val="20"/>
          <w:lang w:val="ka-GE"/>
        </w:rPr>
        <w:t xml:space="preserve"> </w:t>
      </w:r>
      <w:r w:rsidR="004742AB" w:rsidRPr="00501677">
        <w:rPr>
          <w:rFonts w:ascii="Sylfaen" w:hAnsi="Sylfaen"/>
          <w:sz w:val="20"/>
          <w:szCs w:val="20"/>
          <w:lang w:val="ka-GE"/>
        </w:rPr>
        <w:t xml:space="preserve">და ბენეფიციართა კმაყოფილება </w:t>
      </w:r>
      <w:r w:rsidR="00C2679A">
        <w:rPr>
          <w:rFonts w:ascii="Sylfaen" w:hAnsi="Sylfaen"/>
          <w:sz w:val="20"/>
          <w:szCs w:val="20"/>
          <w:lang w:val="ka-GE"/>
        </w:rPr>
        <w:t xml:space="preserve">დაფინანსების/თანაგადახდის მოცულობისა და აღქმადობის კუთხით, </w:t>
      </w:r>
      <w:r w:rsidR="00C2679A" w:rsidRPr="00501677">
        <w:rPr>
          <w:rFonts w:ascii="Sylfaen" w:eastAsia="Times New Roman" w:hAnsi="Sylfaen" w:cs="Times New Roman"/>
          <w:sz w:val="20"/>
          <w:szCs w:val="20"/>
          <w:lang w:val="ka-GE"/>
        </w:rPr>
        <w:t xml:space="preserve">უზრუნველყოფილი იქნება </w:t>
      </w:r>
      <w:r w:rsidR="00C2679A" w:rsidRPr="00501677">
        <w:rPr>
          <w:rFonts w:ascii="Sylfaen" w:hAnsi="Sylfaen" w:cs="Sylfaen"/>
          <w:sz w:val="20"/>
          <w:szCs w:val="20"/>
          <w:shd w:val="clear" w:color="auto" w:fill="F9FAFA"/>
          <w:lang w:val="ka-GE"/>
        </w:rPr>
        <w:t>ფინანსური ნაკადების სტაბილიზაცია და გამჭვირვალობა</w:t>
      </w:r>
      <w:r w:rsidR="00CC6010">
        <w:rPr>
          <w:rFonts w:ascii="Sylfaen" w:hAnsi="Sylfaen" w:cs="Sylfaen"/>
          <w:sz w:val="20"/>
          <w:szCs w:val="20"/>
          <w:shd w:val="clear" w:color="auto" w:fill="F9FAFA"/>
          <w:lang w:val="ka-GE"/>
        </w:rPr>
        <w:t>, მნიშვნელოვნად შემცირდება ჯანდაცვასთან დაკავშირებული ფინანსური ტვირთი მოსახლეობისთვის</w:t>
      </w:r>
      <w:r w:rsidR="00013958">
        <w:rPr>
          <w:rFonts w:ascii="Sylfaen" w:hAnsi="Sylfaen" w:cs="Sylfaen"/>
          <w:sz w:val="20"/>
          <w:szCs w:val="20"/>
          <w:shd w:val="clear" w:color="auto" w:fill="F9FAFA"/>
          <w:lang w:val="ka-GE"/>
        </w:rPr>
        <w:t xml:space="preserve">. აღსანიშნავია, რომ </w:t>
      </w:r>
      <w:r w:rsidR="00CC6010">
        <w:rPr>
          <w:rFonts w:ascii="Sylfaen" w:hAnsi="Sylfaen"/>
          <w:sz w:val="20"/>
          <w:szCs w:val="20"/>
          <w:lang w:val="ka-GE"/>
        </w:rPr>
        <w:t xml:space="preserve">გასულ წელს ბენეფიციართა მხრიდან აღნიშნულ სერვისზე თანაგადახდა შეადგენდა დაახლოებით 30 მლნ. ლარს, იმავე რაოდენობით სერვისის პირობებში </w:t>
      </w:r>
      <w:r w:rsidR="00C53673">
        <w:rPr>
          <w:rFonts w:ascii="Sylfaen" w:hAnsi="Sylfaen"/>
          <w:sz w:val="20"/>
          <w:szCs w:val="20"/>
          <w:lang w:val="ka-GE"/>
        </w:rPr>
        <w:t xml:space="preserve">წარმოდგნეილი ტარიფებით დაფინანსებისას, </w:t>
      </w:r>
      <w:r w:rsidR="00CC6010">
        <w:rPr>
          <w:rFonts w:ascii="Sylfaen" w:hAnsi="Sylfaen"/>
          <w:sz w:val="20"/>
          <w:szCs w:val="20"/>
          <w:lang w:val="ka-GE"/>
        </w:rPr>
        <w:t xml:space="preserve">თანაგადახდის წილი </w:t>
      </w:r>
      <w:r w:rsidR="00185EC4">
        <w:rPr>
          <w:rFonts w:ascii="Sylfaen" w:hAnsi="Sylfaen"/>
          <w:sz w:val="20"/>
          <w:szCs w:val="20"/>
          <w:lang w:val="ka-GE"/>
        </w:rPr>
        <w:t xml:space="preserve">დაახლოებით </w:t>
      </w:r>
      <w:r w:rsidR="00CC6010">
        <w:rPr>
          <w:rFonts w:ascii="Sylfaen" w:hAnsi="Sylfaen"/>
          <w:sz w:val="20"/>
          <w:szCs w:val="20"/>
          <w:lang w:val="ka-GE"/>
        </w:rPr>
        <w:t>11 მლნ ფარგლებში იქნება</w:t>
      </w:r>
      <w:r w:rsidR="00013958">
        <w:rPr>
          <w:rFonts w:ascii="Sylfaen" w:hAnsi="Sylfaen"/>
          <w:sz w:val="20"/>
          <w:szCs w:val="20"/>
          <w:lang w:val="ka-GE"/>
        </w:rPr>
        <w:t>, ამასთან საბიუჯეტო დანახარჯები დაახლოებით</w:t>
      </w:r>
      <w:r w:rsidR="00185EC4">
        <w:rPr>
          <w:rFonts w:ascii="Sylfaen" w:hAnsi="Sylfaen"/>
          <w:sz w:val="20"/>
          <w:szCs w:val="20"/>
          <w:lang w:val="ka-GE"/>
        </w:rPr>
        <w:t xml:space="preserve"> 4 </w:t>
      </w:r>
      <w:r w:rsidR="00013958">
        <w:rPr>
          <w:rFonts w:ascii="Sylfaen" w:hAnsi="Sylfaen"/>
          <w:sz w:val="20"/>
          <w:szCs w:val="20"/>
          <w:lang w:val="ka-GE"/>
        </w:rPr>
        <w:t xml:space="preserve">მლნ. ლარით შემცირდება. </w:t>
      </w:r>
    </w:p>
    <w:p w:rsidR="004B30C9" w:rsidRPr="007470CA" w:rsidRDefault="00981618" w:rsidP="007470CA">
      <w:pPr>
        <w:spacing w:before="120" w:after="120" w:line="240" w:lineRule="auto"/>
        <w:ind w:firstLine="567"/>
        <w:jc w:val="both"/>
        <w:rPr>
          <w:rFonts w:ascii="Sylfaen" w:hAnsi="Sylfaen"/>
          <w:sz w:val="20"/>
          <w:szCs w:val="20"/>
          <w:lang w:val="ka-GE"/>
        </w:rPr>
      </w:pPr>
      <w:r w:rsidRPr="00501677">
        <w:rPr>
          <w:rFonts w:ascii="Sylfaen" w:eastAsia="Sylfaen" w:hAnsi="Sylfaen"/>
          <w:sz w:val="20"/>
          <w:szCs w:val="20"/>
          <w:lang w:val="ka-GE"/>
        </w:rPr>
        <w:t xml:space="preserve">კარდიოქირურგია/ინტერვენციული კარდიოლოგია/რიტმოლოგიის </w:t>
      </w:r>
      <w:r>
        <w:rPr>
          <w:rFonts w:ascii="Sylfaen" w:eastAsia="Sylfaen" w:hAnsi="Sylfaen"/>
          <w:sz w:val="20"/>
          <w:szCs w:val="20"/>
          <w:lang w:val="ka-GE"/>
        </w:rPr>
        <w:t xml:space="preserve">ნოზოლოგიური ჯგუფების გარდა წერილით წარმოდეგნილი იყო საყოველთაო ჯანმრთელობის დაცვის სახელმწიფო პროგრამის ფარგლებში </w:t>
      </w:r>
      <w:r w:rsidRPr="00501677">
        <w:rPr>
          <w:rFonts w:ascii="Sylfaen" w:hAnsi="Sylfaen" w:cs="Arial"/>
          <w:sz w:val="20"/>
          <w:szCs w:val="20"/>
          <w:lang w:val="ka-GE"/>
        </w:rPr>
        <w:t>კრიტიკული მდგომარეობები/ინტენსიური თერაპიის სერვისის შესაბამისი საანგარიშგებო დოკუმენტაციის მიხედვით, დანახარჯების სტრუქტურისა და ხარჯების გადანაწილების ანალიზის შედეგად</w:t>
      </w:r>
      <w:r>
        <w:rPr>
          <w:rFonts w:ascii="Sylfaen" w:hAnsi="Sylfaen" w:cs="Arial"/>
          <w:sz w:val="20"/>
          <w:szCs w:val="20"/>
          <w:lang w:val="ka-GE"/>
        </w:rPr>
        <w:t xml:space="preserve"> გამოთვლილი ტარიფების თაობაზე </w:t>
      </w:r>
      <w:r w:rsidR="00D36C47">
        <w:rPr>
          <w:rFonts w:ascii="Sylfaen" w:hAnsi="Sylfaen" w:cs="Arial"/>
          <w:sz w:val="20"/>
          <w:szCs w:val="20"/>
          <w:lang w:val="ka-GE"/>
        </w:rPr>
        <w:t xml:space="preserve">არსებული ფაქტობრივი </w:t>
      </w:r>
      <w:r>
        <w:rPr>
          <w:rFonts w:ascii="Sylfaen" w:hAnsi="Sylfaen" w:cs="Arial"/>
          <w:sz w:val="20"/>
          <w:szCs w:val="20"/>
          <w:lang w:val="ka-GE"/>
        </w:rPr>
        <w:t>მონაცემები, ასევე</w:t>
      </w:r>
      <w:r w:rsidR="006A73D1">
        <w:rPr>
          <w:rFonts w:ascii="Sylfaen" w:hAnsi="Sylfaen" w:cs="Arial"/>
          <w:sz w:val="20"/>
          <w:szCs w:val="20"/>
          <w:lang w:val="ka-GE"/>
        </w:rPr>
        <w:t xml:space="preserve">, </w:t>
      </w:r>
      <w:r>
        <w:rPr>
          <w:rFonts w:ascii="Sylfaen" w:hAnsi="Sylfaen" w:cs="Arial"/>
          <w:sz w:val="20"/>
          <w:szCs w:val="20"/>
          <w:lang w:val="ka-GE"/>
        </w:rPr>
        <w:t xml:space="preserve"> პროგრამის ფარგლებში არსებული რიგი საკითხების თაობაზე </w:t>
      </w:r>
      <w:r w:rsidR="006A73D1">
        <w:rPr>
          <w:rFonts w:ascii="Sylfaen" w:hAnsi="Sylfaen" w:cs="Arial"/>
          <w:sz w:val="20"/>
          <w:szCs w:val="20"/>
          <w:lang w:val="ka-GE"/>
        </w:rPr>
        <w:t xml:space="preserve">მოსაზრებები. </w:t>
      </w:r>
      <w:r w:rsidR="00013958">
        <w:rPr>
          <w:rFonts w:ascii="Sylfaen" w:hAnsi="Sylfaen"/>
          <w:sz w:val="20"/>
          <w:szCs w:val="20"/>
          <w:lang w:val="ka-GE"/>
        </w:rPr>
        <w:t>გასათვალისწინებელია, რომ ოპტიმალური ფასწარმოქმნის/ხარჯთეფექტიანობის  გარდა</w:t>
      </w:r>
      <w:r w:rsidR="00E114F6">
        <w:rPr>
          <w:rFonts w:ascii="Sylfaen" w:hAnsi="Sylfaen"/>
          <w:sz w:val="20"/>
          <w:szCs w:val="20"/>
          <w:lang w:val="ka-GE"/>
        </w:rPr>
        <w:t>,</w:t>
      </w:r>
      <w:r w:rsidR="00013958">
        <w:rPr>
          <w:rFonts w:ascii="Sylfaen" w:hAnsi="Sylfaen"/>
          <w:sz w:val="20"/>
          <w:szCs w:val="20"/>
          <w:lang w:val="ka-GE"/>
        </w:rPr>
        <w:t xml:space="preserve"> </w:t>
      </w:r>
      <w:r w:rsidR="007470CA">
        <w:rPr>
          <w:rFonts w:ascii="Sylfaen" w:hAnsi="Sylfaen"/>
          <w:sz w:val="20"/>
          <w:szCs w:val="20"/>
          <w:lang w:val="ka-GE"/>
        </w:rPr>
        <w:t xml:space="preserve">მნიშვნელოვანია </w:t>
      </w:r>
      <w:r w:rsidR="007470CA" w:rsidRPr="0031168F">
        <w:rPr>
          <w:rFonts w:ascii="Sylfaen" w:eastAsia="Sylfaen" w:hAnsi="Sylfaen" w:cs="Times New Roman"/>
          <w:sz w:val="20"/>
          <w:szCs w:val="20"/>
          <w:lang w:val="ka-GE"/>
        </w:rPr>
        <w:t xml:space="preserve">პროვაიდერებისადმი განსაზღვრული მოთხოვნების </w:t>
      </w:r>
      <w:r w:rsidR="007470CA">
        <w:rPr>
          <w:rFonts w:ascii="Sylfaen" w:eastAsia="Sylfaen" w:hAnsi="Sylfaen" w:cs="Times New Roman"/>
          <w:sz w:val="20"/>
          <w:szCs w:val="20"/>
          <w:lang w:val="ka-GE"/>
        </w:rPr>
        <w:t xml:space="preserve">დაწესება </w:t>
      </w:r>
      <w:proofErr w:type="spellStart"/>
      <w:r w:rsidR="004B30C9" w:rsidRPr="00501677">
        <w:rPr>
          <w:rFonts w:ascii="Sylfaen" w:hAnsi="Sylfaen" w:cs="Sylfaen"/>
          <w:sz w:val="20"/>
          <w:szCs w:val="20"/>
        </w:rPr>
        <w:t>შერჩევითი</w:t>
      </w:r>
      <w:proofErr w:type="spellEnd"/>
      <w:r w:rsidR="004B30C9" w:rsidRPr="0050167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="004B30C9" w:rsidRPr="00501677">
        <w:rPr>
          <w:rFonts w:ascii="Sylfaen" w:hAnsi="Sylfaen" w:cs="Sylfaen"/>
          <w:sz w:val="20"/>
          <w:szCs w:val="20"/>
        </w:rPr>
        <w:t>კონტრაქტირების</w:t>
      </w:r>
      <w:proofErr w:type="spellEnd"/>
      <w:r w:rsidR="004B30C9" w:rsidRPr="00501677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="004B30C9" w:rsidRPr="00501677">
        <w:rPr>
          <w:rFonts w:ascii="Sylfaen" w:hAnsi="Sylfaen" w:cs="Sylfaen"/>
          <w:sz w:val="20"/>
          <w:szCs w:val="20"/>
        </w:rPr>
        <w:t>მეშვეობით</w:t>
      </w:r>
      <w:proofErr w:type="spellEnd"/>
      <w:r w:rsidR="004B30C9" w:rsidRPr="00501677">
        <w:rPr>
          <w:rFonts w:ascii="Sylfaen" w:hAnsi="Sylfaen" w:cs="Arial"/>
          <w:sz w:val="20"/>
          <w:szCs w:val="20"/>
        </w:rPr>
        <w:t>.</w:t>
      </w:r>
    </w:p>
    <w:p w:rsidR="002167C8" w:rsidRDefault="00501677" w:rsidP="005750BE">
      <w:pPr>
        <w:spacing w:before="120" w:after="120" w:line="240" w:lineRule="auto"/>
        <w:ind w:firstLine="567"/>
        <w:jc w:val="both"/>
        <w:rPr>
          <w:rFonts w:ascii="Sylfaen" w:hAnsi="Sylfaen" w:cs="Sylfaen"/>
          <w:sz w:val="20"/>
          <w:szCs w:val="20"/>
          <w:lang w:val="ka-GE"/>
        </w:rPr>
      </w:pPr>
      <w:proofErr w:type="spellStart"/>
      <w:r w:rsidRPr="00501677">
        <w:rPr>
          <w:rFonts w:ascii="Sylfaen" w:hAnsi="Sylfaen" w:cs="Sylfaen"/>
          <w:sz w:val="20"/>
          <w:szCs w:val="20"/>
        </w:rPr>
        <w:t>საყოველთაო</w:t>
      </w:r>
      <w:proofErr w:type="spellEnd"/>
      <w:r w:rsidRPr="0050167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ჯანმრთელობის</w:t>
      </w:r>
      <w:proofErr w:type="spellEnd"/>
      <w:r w:rsidRPr="0050167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დაცვის</w:t>
      </w:r>
      <w:proofErr w:type="spellEnd"/>
      <w:r w:rsidRPr="0050167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პროგრამის</w:t>
      </w:r>
      <w:proofErr w:type="spellEnd"/>
      <w:r w:rsidRPr="0050167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განხორციელების</w:t>
      </w:r>
      <w:proofErr w:type="spellEnd"/>
      <w:r w:rsidRPr="0050167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პროცესის</w:t>
      </w:r>
      <w:proofErr w:type="spellEnd"/>
      <w:r w:rsidR="00595E4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ოპტიმიზაციის</w:t>
      </w:r>
      <w:proofErr w:type="spellEnd"/>
      <w:r w:rsidRPr="00501677">
        <w:rPr>
          <w:rFonts w:ascii="Sylfaen" w:hAnsi="Sylfaen" w:cs="Arial"/>
          <w:sz w:val="20"/>
          <w:szCs w:val="20"/>
        </w:rPr>
        <w:t>,</w:t>
      </w:r>
      <w:r w:rsidR="00595E4F">
        <w:rPr>
          <w:rFonts w:ascii="Sylfaen" w:hAnsi="Sylfaen" w:cs="Arial"/>
          <w:sz w:val="20"/>
          <w:szCs w:val="20"/>
          <w:lang w:val="ka-GE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ადმინისტრაციული</w:t>
      </w:r>
      <w:proofErr w:type="spellEnd"/>
      <w:r w:rsidRPr="0050167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რესურსისა</w:t>
      </w:r>
      <w:proofErr w:type="spellEnd"/>
      <w:r w:rsidRPr="0050167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და</w:t>
      </w:r>
      <w:proofErr w:type="spellEnd"/>
      <w:r w:rsidRPr="0050167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დროის</w:t>
      </w:r>
      <w:proofErr w:type="spellEnd"/>
      <w:r w:rsidRPr="0050167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რაციონალურად</w:t>
      </w:r>
      <w:proofErr w:type="spellEnd"/>
      <w:r w:rsidRPr="0050167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გამოყენების</w:t>
      </w:r>
      <w:proofErr w:type="spellEnd"/>
      <w:r w:rsidRPr="0050167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მიზნით</w:t>
      </w:r>
      <w:proofErr w:type="spellEnd"/>
      <w:r w:rsidRPr="00501677">
        <w:rPr>
          <w:rFonts w:ascii="Sylfaen" w:hAnsi="Sylfaen" w:cs="Arial"/>
          <w:sz w:val="20"/>
          <w:szCs w:val="20"/>
        </w:rPr>
        <w:t>,</w:t>
      </w:r>
      <w:r w:rsidR="00595E4F">
        <w:rPr>
          <w:rFonts w:ascii="Sylfaen" w:hAnsi="Sylfaen" w:cs="Arial"/>
          <w:sz w:val="20"/>
          <w:szCs w:val="20"/>
          <w:lang w:val="ka-GE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მიზანშეწონილად</w:t>
      </w:r>
      <w:proofErr w:type="spellEnd"/>
      <w:r w:rsidR="00595E4F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მიგვაჩნია</w:t>
      </w:r>
      <w:proofErr w:type="spellEnd"/>
      <w:r w:rsidRPr="00501677">
        <w:rPr>
          <w:rFonts w:ascii="Sylfaen" w:hAnsi="Sylfaen" w:cs="Arial"/>
          <w:sz w:val="20"/>
          <w:szCs w:val="20"/>
        </w:rPr>
        <w:t xml:space="preserve"> „</w:t>
      </w:r>
      <w:proofErr w:type="spellStart"/>
      <w:r w:rsidRPr="00501677">
        <w:rPr>
          <w:rFonts w:ascii="Sylfaen" w:hAnsi="Sylfaen" w:cs="Sylfaen"/>
          <w:sz w:val="20"/>
          <w:szCs w:val="20"/>
        </w:rPr>
        <w:t>საყოველთაო</w:t>
      </w:r>
      <w:proofErr w:type="spellEnd"/>
      <w:r w:rsidRPr="0050167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ჯანდაცვაზე</w:t>
      </w:r>
      <w:proofErr w:type="spellEnd"/>
      <w:r w:rsidRPr="0050167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გადასვლის</w:t>
      </w:r>
      <w:proofErr w:type="spellEnd"/>
      <w:r w:rsidRPr="0050167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მიზნით</w:t>
      </w:r>
      <w:proofErr w:type="spellEnd"/>
      <w:r w:rsidRPr="0050167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გასატარებელ</w:t>
      </w:r>
      <w:proofErr w:type="spellEnd"/>
      <w:r w:rsidRPr="0050167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ზოგიერთ</w:t>
      </w:r>
      <w:proofErr w:type="spellEnd"/>
      <w:r w:rsidRPr="0050167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ღონისძიებათა</w:t>
      </w:r>
      <w:proofErr w:type="spellEnd"/>
      <w:r w:rsidR="00E114F6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Pr="00501677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501677">
        <w:rPr>
          <w:rFonts w:ascii="Sylfaen" w:hAnsi="Sylfaen" w:cs="Arial"/>
          <w:sz w:val="20"/>
          <w:szCs w:val="20"/>
        </w:rPr>
        <w:t xml:space="preserve">“ </w:t>
      </w:r>
      <w:proofErr w:type="spellStart"/>
      <w:r w:rsidRPr="00501677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proofErr w:type="gramEnd"/>
      <w:r w:rsidRPr="0050167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მთავრობის</w:t>
      </w:r>
      <w:proofErr w:type="spellEnd"/>
      <w:r w:rsidRPr="00501677">
        <w:rPr>
          <w:rFonts w:ascii="Sylfaen" w:hAnsi="Sylfaen" w:cs="Arial"/>
          <w:sz w:val="20"/>
          <w:szCs w:val="20"/>
        </w:rPr>
        <w:t xml:space="preserve"> 2013 </w:t>
      </w:r>
      <w:proofErr w:type="spellStart"/>
      <w:r w:rsidRPr="00501677">
        <w:rPr>
          <w:rFonts w:ascii="Sylfaen" w:hAnsi="Sylfaen" w:cs="Sylfaen"/>
          <w:sz w:val="20"/>
          <w:szCs w:val="20"/>
        </w:rPr>
        <w:t>წლის</w:t>
      </w:r>
      <w:proofErr w:type="spellEnd"/>
      <w:r w:rsidRPr="00501677">
        <w:rPr>
          <w:rFonts w:ascii="Sylfaen" w:hAnsi="Sylfaen" w:cs="Arial"/>
          <w:sz w:val="20"/>
          <w:szCs w:val="20"/>
        </w:rPr>
        <w:t xml:space="preserve"> 21 </w:t>
      </w:r>
      <w:proofErr w:type="spellStart"/>
      <w:r w:rsidRPr="00501677">
        <w:rPr>
          <w:rFonts w:ascii="Sylfaen" w:hAnsi="Sylfaen" w:cs="Sylfaen"/>
          <w:sz w:val="20"/>
          <w:szCs w:val="20"/>
        </w:rPr>
        <w:t>თებერვლის</w:t>
      </w:r>
      <w:proofErr w:type="spellEnd"/>
      <w:r w:rsidRPr="00501677">
        <w:rPr>
          <w:rFonts w:ascii="Sylfaen" w:hAnsi="Sylfaen" w:cs="Arial"/>
          <w:sz w:val="20"/>
          <w:szCs w:val="20"/>
        </w:rPr>
        <w:t xml:space="preserve"> N36 </w:t>
      </w:r>
      <w:proofErr w:type="spellStart"/>
      <w:r w:rsidRPr="00501677">
        <w:rPr>
          <w:rFonts w:ascii="Sylfaen" w:hAnsi="Sylfaen" w:cs="Sylfaen"/>
          <w:sz w:val="20"/>
          <w:szCs w:val="20"/>
        </w:rPr>
        <w:t>დადგენილება</w:t>
      </w:r>
      <w:proofErr w:type="spellEnd"/>
      <w:r w:rsidR="00595E4F">
        <w:rPr>
          <w:rFonts w:ascii="Sylfaen" w:hAnsi="Sylfaen" w:cs="Sylfaen"/>
          <w:sz w:val="20"/>
          <w:szCs w:val="20"/>
          <w:lang w:val="ka-GE"/>
        </w:rPr>
        <w:t>ში</w:t>
      </w:r>
      <w:r w:rsidRPr="0050167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ცვლილებების</w:t>
      </w:r>
      <w:proofErr w:type="spellEnd"/>
      <w:r w:rsidRPr="00501677">
        <w:rPr>
          <w:rFonts w:ascii="Sylfaen" w:hAnsi="Sylfaen" w:cs="Arial"/>
          <w:sz w:val="20"/>
          <w:szCs w:val="20"/>
        </w:rPr>
        <w:t xml:space="preserve"> </w:t>
      </w:r>
      <w:proofErr w:type="spellStart"/>
      <w:r w:rsidRPr="00501677">
        <w:rPr>
          <w:rFonts w:ascii="Sylfaen" w:hAnsi="Sylfaen" w:cs="Sylfaen"/>
          <w:sz w:val="20"/>
          <w:szCs w:val="20"/>
        </w:rPr>
        <w:t>განხორციელება</w:t>
      </w:r>
      <w:proofErr w:type="spellEnd"/>
      <w:r w:rsidR="003A18B5">
        <w:rPr>
          <w:rFonts w:ascii="Sylfaen" w:hAnsi="Sylfaen" w:cs="Sylfaen"/>
          <w:sz w:val="20"/>
          <w:szCs w:val="20"/>
          <w:lang w:val="ka-GE"/>
        </w:rPr>
        <w:t>.</w:t>
      </w:r>
    </w:p>
    <w:p w:rsidR="003A18B5" w:rsidRDefault="003A18B5" w:rsidP="005750BE">
      <w:pPr>
        <w:spacing w:before="120" w:after="120" w:line="240" w:lineRule="auto"/>
        <w:ind w:firstLine="567"/>
        <w:jc w:val="both"/>
        <w:rPr>
          <w:rFonts w:ascii="Sylfaen" w:hAnsi="Sylfaen" w:cs="Sylfaen"/>
          <w:sz w:val="20"/>
          <w:szCs w:val="20"/>
          <w:lang w:val="ka-GE"/>
        </w:rPr>
      </w:pPr>
    </w:p>
    <w:p w:rsidR="003A18B5" w:rsidRPr="003A18B5" w:rsidRDefault="003A18B5" w:rsidP="005750BE">
      <w:pPr>
        <w:spacing w:before="120" w:after="120" w:line="240" w:lineRule="auto"/>
        <w:ind w:firstLine="567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პატივისცემით,</w:t>
      </w:r>
      <w:bookmarkStart w:id="0" w:name="_GoBack"/>
      <w:bookmarkEnd w:id="0"/>
    </w:p>
    <w:p w:rsidR="004276C4" w:rsidRDefault="004276C4" w:rsidP="005750BE">
      <w:pPr>
        <w:spacing w:before="120" w:after="120" w:line="240" w:lineRule="auto"/>
        <w:ind w:firstLine="567"/>
        <w:jc w:val="both"/>
        <w:rPr>
          <w:rFonts w:ascii="Sylfaen" w:hAnsi="Sylfaen" w:cs="Sylfaen"/>
          <w:sz w:val="20"/>
          <w:szCs w:val="20"/>
          <w:lang w:val="ka-GE"/>
        </w:rPr>
      </w:pPr>
      <w:r w:rsidRPr="00501677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4B1E3C" w:rsidRDefault="004B1E3C" w:rsidP="005750BE">
      <w:pPr>
        <w:spacing w:before="120" w:after="120" w:line="240" w:lineRule="auto"/>
        <w:ind w:firstLine="567"/>
        <w:jc w:val="both"/>
        <w:rPr>
          <w:rFonts w:ascii="Sylfaen" w:hAnsi="Sylfaen" w:cs="Sylfaen"/>
          <w:sz w:val="20"/>
          <w:szCs w:val="20"/>
          <w:lang w:val="ka-GE"/>
        </w:rPr>
      </w:pPr>
    </w:p>
    <w:p w:rsidR="004B1E3C" w:rsidRPr="00501677" w:rsidRDefault="004B1E3C" w:rsidP="005750BE">
      <w:pPr>
        <w:spacing w:before="120" w:after="120" w:line="240" w:lineRule="auto"/>
        <w:ind w:firstLine="567"/>
        <w:jc w:val="both"/>
        <w:rPr>
          <w:rFonts w:ascii="Sylfaen" w:hAnsi="Sylfaen"/>
          <w:sz w:val="20"/>
          <w:szCs w:val="20"/>
          <w:lang w:val="ka-GE"/>
        </w:rPr>
      </w:pPr>
    </w:p>
    <w:sectPr w:rsidR="004B1E3C" w:rsidRPr="00501677" w:rsidSect="002A1366">
      <w:pgSz w:w="12240" w:h="15840"/>
      <w:pgMar w:top="1440" w:right="616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147DF"/>
    <w:multiLevelType w:val="hybridMultilevel"/>
    <w:tmpl w:val="80408DD6"/>
    <w:lvl w:ilvl="0" w:tplc="94E45C34">
      <w:start w:val="1"/>
      <w:numFmt w:val="decimal"/>
      <w:lvlText w:val="%1."/>
      <w:lvlJc w:val="left"/>
      <w:pPr>
        <w:ind w:left="928" w:hanging="360"/>
      </w:pPr>
      <w:rPr>
        <w:rFonts w:eastAsia="Sylfaen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C13079"/>
    <w:multiLevelType w:val="hybridMultilevel"/>
    <w:tmpl w:val="5740953A"/>
    <w:lvl w:ilvl="0" w:tplc="CD3643CC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F2554E6"/>
    <w:multiLevelType w:val="hybridMultilevel"/>
    <w:tmpl w:val="F0E896CC"/>
    <w:lvl w:ilvl="0" w:tplc="B72CC3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E0A06"/>
    <w:multiLevelType w:val="hybridMultilevel"/>
    <w:tmpl w:val="57A4CB38"/>
    <w:lvl w:ilvl="0" w:tplc="ABC4102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6C4"/>
    <w:rsid w:val="00013958"/>
    <w:rsid w:val="00072C68"/>
    <w:rsid w:val="00137E34"/>
    <w:rsid w:val="00185EC4"/>
    <w:rsid w:val="001B4697"/>
    <w:rsid w:val="001F1E99"/>
    <w:rsid w:val="002167C8"/>
    <w:rsid w:val="0024613E"/>
    <w:rsid w:val="00260F79"/>
    <w:rsid w:val="00292808"/>
    <w:rsid w:val="002A1366"/>
    <w:rsid w:val="002D2407"/>
    <w:rsid w:val="00315FD1"/>
    <w:rsid w:val="00392AB5"/>
    <w:rsid w:val="003A18B5"/>
    <w:rsid w:val="003F5362"/>
    <w:rsid w:val="00403942"/>
    <w:rsid w:val="004276C4"/>
    <w:rsid w:val="004742AB"/>
    <w:rsid w:val="004826AE"/>
    <w:rsid w:val="004B1E3C"/>
    <w:rsid w:val="004B30C9"/>
    <w:rsid w:val="00501677"/>
    <w:rsid w:val="00531E3B"/>
    <w:rsid w:val="00557A1F"/>
    <w:rsid w:val="00571A61"/>
    <w:rsid w:val="005750BE"/>
    <w:rsid w:val="00595E4F"/>
    <w:rsid w:val="00642F99"/>
    <w:rsid w:val="006A73D1"/>
    <w:rsid w:val="006C6E14"/>
    <w:rsid w:val="00740A4F"/>
    <w:rsid w:val="007470CA"/>
    <w:rsid w:val="007946C5"/>
    <w:rsid w:val="008361A7"/>
    <w:rsid w:val="00836FEB"/>
    <w:rsid w:val="0085508A"/>
    <w:rsid w:val="0087787A"/>
    <w:rsid w:val="008E53AF"/>
    <w:rsid w:val="009014F2"/>
    <w:rsid w:val="0090737D"/>
    <w:rsid w:val="00981618"/>
    <w:rsid w:val="00982474"/>
    <w:rsid w:val="009C6A98"/>
    <w:rsid w:val="009F52A3"/>
    <w:rsid w:val="00A301FE"/>
    <w:rsid w:val="00A81E51"/>
    <w:rsid w:val="00AA7B80"/>
    <w:rsid w:val="00AB075A"/>
    <w:rsid w:val="00BB2ED3"/>
    <w:rsid w:val="00BB67A1"/>
    <w:rsid w:val="00BD46AA"/>
    <w:rsid w:val="00C2679A"/>
    <w:rsid w:val="00C26D47"/>
    <w:rsid w:val="00C53673"/>
    <w:rsid w:val="00CA29F2"/>
    <w:rsid w:val="00CB046F"/>
    <w:rsid w:val="00CC6010"/>
    <w:rsid w:val="00D126EC"/>
    <w:rsid w:val="00D36C47"/>
    <w:rsid w:val="00D55D22"/>
    <w:rsid w:val="00D72B71"/>
    <w:rsid w:val="00DD234D"/>
    <w:rsid w:val="00E114F6"/>
    <w:rsid w:val="00E45DD4"/>
    <w:rsid w:val="00E46B99"/>
    <w:rsid w:val="00ED3067"/>
    <w:rsid w:val="00F1450C"/>
    <w:rsid w:val="00F5344A"/>
    <w:rsid w:val="00F977CF"/>
    <w:rsid w:val="00FB5BB6"/>
    <w:rsid w:val="00FF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C3F80"/>
  <w15:docId w15:val="{F64C1555-DEF4-4D48-837C-0597CD57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6C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DD23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234D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234D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DD2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D234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6AA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6A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5D68C-F2C8-4676-9D39-9F712F5ED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მაია მაღლაკელიძე-ხომერიკი</dc:creator>
  <cp:lastModifiedBy>maia maghlakelidze</cp:lastModifiedBy>
  <cp:revision>7</cp:revision>
  <cp:lastPrinted>2019-09-02T14:14:00Z</cp:lastPrinted>
  <dcterms:created xsi:type="dcterms:W3CDTF">2019-09-12T09:53:00Z</dcterms:created>
  <dcterms:modified xsi:type="dcterms:W3CDTF">2019-09-12T13:35:00Z</dcterms:modified>
</cp:coreProperties>
</file>